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CBF" w:rsidRPr="000E36B1" w:rsidRDefault="00772B9C" w:rsidP="00772B9C">
      <w:pPr>
        <w:jc w:val="center"/>
        <w:rPr>
          <w:rFonts w:cstheme="minorHAnsi"/>
        </w:rPr>
      </w:pPr>
      <w:r w:rsidRPr="000E36B1">
        <w:rPr>
          <w:rFonts w:cstheme="minorHAnsi"/>
          <w:noProof/>
        </w:rPr>
        <w:drawing>
          <wp:inline distT="0" distB="0" distL="0" distR="0" wp14:anchorId="37052CD0" wp14:editId="5C950299">
            <wp:extent cx="1567543" cy="543087"/>
            <wp:effectExtent l="0" t="0" r="0" b="9525"/>
            <wp:docPr id="1028" name="Picture 4" descr="Home - Expertise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ome - Expertise Fra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0128" cy="554376"/>
                    </a:xfrm>
                    <a:prstGeom prst="rect">
                      <a:avLst/>
                    </a:prstGeom>
                    <a:noFill/>
                    <a:extLst/>
                  </pic:spPr>
                </pic:pic>
              </a:graphicData>
            </a:graphic>
          </wp:inline>
        </w:drawing>
      </w:r>
    </w:p>
    <w:p w:rsidR="00772B9C" w:rsidRPr="000E36B1" w:rsidRDefault="00772B9C" w:rsidP="00772B9C">
      <w:pPr>
        <w:jc w:val="center"/>
        <w:rPr>
          <w:rFonts w:cstheme="minorHAnsi"/>
          <w:sz w:val="24"/>
          <w:szCs w:val="24"/>
        </w:rPr>
      </w:pPr>
    </w:p>
    <w:p w:rsidR="00772B9C" w:rsidRPr="000E36B1" w:rsidRDefault="00772B9C" w:rsidP="00772B9C">
      <w:pPr>
        <w:jc w:val="center"/>
        <w:rPr>
          <w:rFonts w:cstheme="minorHAnsi"/>
          <w:sz w:val="24"/>
          <w:szCs w:val="24"/>
        </w:rPr>
      </w:pPr>
    </w:p>
    <w:p w:rsidR="000E36B1" w:rsidRPr="000E36B1" w:rsidRDefault="000E36B1" w:rsidP="000E36B1">
      <w:pPr>
        <w:pBdr>
          <w:bottom w:val="single" w:sz="4" w:space="1" w:color="auto"/>
        </w:pBdr>
        <w:jc w:val="center"/>
        <w:rPr>
          <w:rFonts w:cstheme="minorHAnsi"/>
          <w:sz w:val="32"/>
          <w:szCs w:val="32"/>
        </w:rPr>
      </w:pPr>
    </w:p>
    <w:p w:rsidR="000E36B1" w:rsidRPr="000E36B1" w:rsidRDefault="000E36B1" w:rsidP="00772B9C">
      <w:pPr>
        <w:jc w:val="center"/>
        <w:rPr>
          <w:rFonts w:cstheme="minorHAnsi"/>
          <w:sz w:val="32"/>
          <w:szCs w:val="32"/>
        </w:rPr>
      </w:pPr>
    </w:p>
    <w:p w:rsidR="00772B9C" w:rsidRPr="000E36B1" w:rsidRDefault="00772B9C" w:rsidP="00772B9C">
      <w:pPr>
        <w:jc w:val="center"/>
        <w:rPr>
          <w:rFonts w:cstheme="minorHAnsi"/>
          <w:sz w:val="32"/>
          <w:szCs w:val="32"/>
        </w:rPr>
      </w:pPr>
      <w:r w:rsidRPr="000E36B1">
        <w:rPr>
          <w:rFonts w:cstheme="minorHAnsi"/>
          <w:sz w:val="32"/>
          <w:szCs w:val="32"/>
        </w:rPr>
        <w:t>TENDER TECHNICAL SPECIFICATIONS</w:t>
      </w:r>
    </w:p>
    <w:p w:rsidR="00772B9C" w:rsidRPr="000E36B1" w:rsidRDefault="00772B9C" w:rsidP="00772B9C">
      <w:pPr>
        <w:spacing w:line="600" w:lineRule="auto"/>
        <w:jc w:val="center"/>
        <w:rPr>
          <w:rFonts w:cstheme="minorHAnsi"/>
          <w:sz w:val="32"/>
          <w:szCs w:val="32"/>
        </w:rPr>
      </w:pPr>
      <w:r w:rsidRPr="000E36B1">
        <w:rPr>
          <w:rFonts w:cstheme="minorHAnsi"/>
          <w:sz w:val="32"/>
          <w:szCs w:val="32"/>
        </w:rPr>
        <w:t xml:space="preserve">FOR </w:t>
      </w:r>
      <w:r w:rsidR="00052D0A" w:rsidRPr="000E36B1">
        <w:rPr>
          <w:rFonts w:cstheme="minorHAnsi"/>
          <w:sz w:val="32"/>
          <w:szCs w:val="32"/>
        </w:rPr>
        <w:t>THE ZIMBEE PROJECT</w:t>
      </w:r>
    </w:p>
    <w:p w:rsidR="00772B9C" w:rsidRPr="000E36B1" w:rsidRDefault="006E444F" w:rsidP="00403C0E">
      <w:pPr>
        <w:jc w:val="center"/>
        <w:rPr>
          <w:rFonts w:cstheme="minorHAnsi"/>
          <w:sz w:val="32"/>
          <w:szCs w:val="32"/>
        </w:rPr>
      </w:pPr>
      <w:r w:rsidRPr="000E36B1">
        <w:rPr>
          <w:rFonts w:cstheme="minorHAnsi"/>
          <w:sz w:val="32"/>
          <w:szCs w:val="32"/>
        </w:rPr>
        <w:t>SUPPLY AND INSTALLATION HON</w:t>
      </w:r>
      <w:r w:rsidR="00403C0E" w:rsidRPr="000E36B1">
        <w:rPr>
          <w:rFonts w:cstheme="minorHAnsi"/>
          <w:sz w:val="32"/>
          <w:szCs w:val="32"/>
        </w:rPr>
        <w:t xml:space="preserve">EY </w:t>
      </w:r>
      <w:r w:rsidR="004E47DF">
        <w:rPr>
          <w:rFonts w:cstheme="minorHAnsi"/>
          <w:sz w:val="32"/>
          <w:szCs w:val="32"/>
        </w:rPr>
        <w:t xml:space="preserve">QUALITY AND ORIGIN </w:t>
      </w:r>
      <w:r w:rsidR="00403C0E" w:rsidRPr="000E36B1">
        <w:rPr>
          <w:rFonts w:cstheme="minorHAnsi"/>
          <w:sz w:val="32"/>
          <w:szCs w:val="32"/>
        </w:rPr>
        <w:t>TESTING</w:t>
      </w:r>
      <w:r w:rsidR="004E47DF">
        <w:rPr>
          <w:rFonts w:cstheme="minorHAnsi"/>
          <w:sz w:val="32"/>
          <w:szCs w:val="32"/>
        </w:rPr>
        <w:t xml:space="preserve"> EQUIPMENT</w:t>
      </w:r>
      <w:r w:rsidR="00403C0E" w:rsidRPr="000E36B1">
        <w:rPr>
          <w:rFonts w:cstheme="minorHAnsi"/>
          <w:sz w:val="32"/>
          <w:szCs w:val="32"/>
        </w:rPr>
        <w:t xml:space="preserve"> </w:t>
      </w:r>
      <w:r w:rsidR="00772B9C" w:rsidRPr="000E36B1">
        <w:rPr>
          <w:rFonts w:cstheme="minorHAnsi"/>
          <w:sz w:val="32"/>
          <w:szCs w:val="32"/>
        </w:rPr>
        <w:t xml:space="preserve">IN HARARE, </w:t>
      </w:r>
      <w:r w:rsidR="00052D0A" w:rsidRPr="000E36B1">
        <w:rPr>
          <w:rFonts w:cstheme="minorHAnsi"/>
          <w:sz w:val="32"/>
          <w:szCs w:val="32"/>
        </w:rPr>
        <w:t>ZIMBABWE</w:t>
      </w:r>
    </w:p>
    <w:p w:rsidR="00BC39BD" w:rsidRPr="000E36B1" w:rsidRDefault="003B1299" w:rsidP="00403C0E">
      <w:pPr>
        <w:jc w:val="center"/>
        <w:rPr>
          <w:rFonts w:cstheme="minorHAnsi"/>
          <w:sz w:val="32"/>
          <w:szCs w:val="32"/>
        </w:rPr>
      </w:pPr>
      <w:r>
        <w:rPr>
          <w:rFonts w:cstheme="minorHAnsi"/>
          <w:sz w:val="32"/>
          <w:szCs w:val="32"/>
        </w:rPr>
        <w:t>23</w:t>
      </w:r>
      <w:r w:rsidRPr="003B1299">
        <w:rPr>
          <w:rFonts w:cstheme="minorHAnsi"/>
          <w:sz w:val="32"/>
          <w:szCs w:val="32"/>
          <w:vertAlign w:val="superscript"/>
        </w:rPr>
        <w:t>rd</w:t>
      </w:r>
      <w:r>
        <w:rPr>
          <w:rFonts w:cstheme="minorHAnsi"/>
          <w:sz w:val="32"/>
          <w:szCs w:val="32"/>
        </w:rPr>
        <w:t xml:space="preserve"> </w:t>
      </w:r>
      <w:r w:rsidR="00AF5895">
        <w:rPr>
          <w:rFonts w:cstheme="minorHAnsi"/>
          <w:sz w:val="32"/>
          <w:szCs w:val="32"/>
        </w:rPr>
        <w:t>July</w:t>
      </w:r>
      <w:r w:rsidR="00BC39BD" w:rsidRPr="000E36B1">
        <w:rPr>
          <w:rFonts w:cstheme="minorHAnsi"/>
          <w:sz w:val="32"/>
          <w:szCs w:val="32"/>
        </w:rPr>
        <w:t xml:space="preserve"> 2025</w:t>
      </w:r>
    </w:p>
    <w:p w:rsidR="00772B9C" w:rsidRPr="000E36B1" w:rsidRDefault="00772B9C">
      <w:pPr>
        <w:rPr>
          <w:rFonts w:cstheme="minorHAnsi"/>
          <w:sz w:val="24"/>
          <w:szCs w:val="24"/>
        </w:rPr>
      </w:pPr>
    </w:p>
    <w:p w:rsidR="00144A25" w:rsidRDefault="00144A25" w:rsidP="001E641A">
      <w:pPr>
        <w:spacing w:line="360" w:lineRule="auto"/>
        <w:rPr>
          <w:rFonts w:cstheme="minorHAnsi"/>
          <w:sz w:val="24"/>
          <w:szCs w:val="24"/>
        </w:rPr>
      </w:pPr>
      <w:r>
        <w:rPr>
          <w:rFonts w:cstheme="minorHAnsi"/>
          <w:sz w:val="24"/>
          <w:szCs w:val="24"/>
        </w:rPr>
        <w:br w:type="page"/>
      </w:r>
    </w:p>
    <w:p w:rsidR="00772B9C" w:rsidRPr="001E641A" w:rsidRDefault="00772B9C" w:rsidP="001E641A">
      <w:pPr>
        <w:pStyle w:val="Titre1"/>
        <w:numPr>
          <w:ilvl w:val="0"/>
          <w:numId w:val="2"/>
        </w:numPr>
        <w:spacing w:line="360" w:lineRule="auto"/>
        <w:rPr>
          <w:rFonts w:asciiTheme="minorHAnsi" w:eastAsia="Times New Roman" w:hAnsiTheme="minorHAnsi" w:cstheme="minorHAnsi"/>
          <w:b/>
          <w:color w:val="auto"/>
          <w:sz w:val="24"/>
          <w:szCs w:val="24"/>
        </w:rPr>
      </w:pPr>
      <w:r w:rsidRPr="001E641A">
        <w:rPr>
          <w:rFonts w:asciiTheme="minorHAnsi" w:eastAsia="Times New Roman" w:hAnsiTheme="minorHAnsi" w:cstheme="minorHAnsi"/>
          <w:b/>
          <w:color w:val="auto"/>
          <w:sz w:val="24"/>
          <w:szCs w:val="24"/>
        </w:rPr>
        <w:lastRenderedPageBreak/>
        <w:t>About</w:t>
      </w:r>
      <w:r w:rsidRPr="001E641A">
        <w:rPr>
          <w:rFonts w:asciiTheme="minorHAnsi" w:eastAsia="Times New Roman" w:hAnsiTheme="minorHAnsi" w:cstheme="minorHAnsi"/>
          <w:b/>
          <w:color w:val="auto"/>
          <w:spacing w:val="26"/>
          <w:sz w:val="24"/>
          <w:szCs w:val="24"/>
        </w:rPr>
        <w:t xml:space="preserve"> </w:t>
      </w:r>
      <w:r w:rsidRPr="001E641A">
        <w:rPr>
          <w:rFonts w:asciiTheme="minorHAnsi" w:eastAsia="Times New Roman" w:hAnsiTheme="minorHAnsi" w:cstheme="minorHAnsi"/>
          <w:b/>
          <w:color w:val="auto"/>
          <w:sz w:val="24"/>
          <w:szCs w:val="24"/>
        </w:rPr>
        <w:t>Expertise</w:t>
      </w:r>
      <w:r w:rsidRPr="001E641A">
        <w:rPr>
          <w:rFonts w:asciiTheme="minorHAnsi" w:eastAsia="Times New Roman" w:hAnsiTheme="minorHAnsi" w:cstheme="minorHAnsi"/>
          <w:b/>
          <w:color w:val="auto"/>
          <w:spacing w:val="29"/>
          <w:sz w:val="24"/>
          <w:szCs w:val="24"/>
        </w:rPr>
        <w:t xml:space="preserve"> </w:t>
      </w:r>
      <w:r w:rsidRPr="001E641A">
        <w:rPr>
          <w:rFonts w:asciiTheme="minorHAnsi" w:eastAsia="Times New Roman" w:hAnsiTheme="minorHAnsi" w:cstheme="minorHAnsi"/>
          <w:b/>
          <w:color w:val="auto"/>
          <w:spacing w:val="-2"/>
          <w:sz w:val="24"/>
          <w:szCs w:val="24"/>
        </w:rPr>
        <w:t>France</w:t>
      </w:r>
    </w:p>
    <w:p w:rsidR="00772B9C" w:rsidRPr="001E641A" w:rsidRDefault="004E47DF" w:rsidP="001E641A">
      <w:pPr>
        <w:spacing w:line="360" w:lineRule="auto"/>
        <w:jc w:val="both"/>
        <w:rPr>
          <w:rFonts w:eastAsia="Times New Roman" w:cstheme="minorHAnsi"/>
          <w:lang w:val="en" w:eastAsia="en"/>
        </w:rPr>
      </w:pPr>
      <w:r w:rsidRPr="001E641A">
        <w:rPr>
          <w:rFonts w:eastAsia="Times New Roman" w:cstheme="minorHAnsi"/>
          <w:lang w:val="en" w:eastAsia="en"/>
        </w:rPr>
        <w:t xml:space="preserve">Expertise France is the French agency for international technical cooperation and it’s a member of the AFD Group (French Development Agency). </w:t>
      </w:r>
      <w:r w:rsidR="00772B9C" w:rsidRPr="001E641A">
        <w:rPr>
          <w:rFonts w:eastAsia="Times New Roman" w:cstheme="minorHAnsi"/>
          <w:sz w:val="24"/>
          <w:szCs w:val="24"/>
        </w:rPr>
        <w:t>EF</w:t>
      </w:r>
      <w:r w:rsidR="00772B9C" w:rsidRPr="001E641A">
        <w:rPr>
          <w:rFonts w:eastAsia="Times New Roman" w:cstheme="minorHAnsi"/>
          <w:spacing w:val="-12"/>
          <w:sz w:val="24"/>
          <w:szCs w:val="24"/>
        </w:rPr>
        <w:t xml:space="preserve"> </w:t>
      </w:r>
      <w:r w:rsidR="00772B9C" w:rsidRPr="001E641A">
        <w:rPr>
          <w:rFonts w:eastAsia="Times New Roman" w:cstheme="minorHAnsi"/>
          <w:sz w:val="24"/>
          <w:szCs w:val="24"/>
        </w:rPr>
        <w:t>offers</w:t>
      </w:r>
      <w:r w:rsidR="00772B9C" w:rsidRPr="001E641A">
        <w:rPr>
          <w:rFonts w:eastAsia="Times New Roman" w:cstheme="minorHAnsi"/>
          <w:spacing w:val="-12"/>
          <w:sz w:val="24"/>
          <w:szCs w:val="24"/>
        </w:rPr>
        <w:t xml:space="preserve"> </w:t>
      </w:r>
      <w:r w:rsidR="00772B9C" w:rsidRPr="001E641A">
        <w:rPr>
          <w:rFonts w:eastAsia="Times New Roman" w:cstheme="minorHAnsi"/>
          <w:sz w:val="24"/>
          <w:szCs w:val="24"/>
        </w:rPr>
        <w:t>program</w:t>
      </w:r>
      <w:r w:rsidR="00772B9C" w:rsidRPr="001E641A">
        <w:rPr>
          <w:rFonts w:eastAsia="Times New Roman" w:cstheme="minorHAnsi"/>
          <w:spacing w:val="-12"/>
          <w:sz w:val="24"/>
          <w:szCs w:val="24"/>
        </w:rPr>
        <w:t xml:space="preserve"> </w:t>
      </w:r>
      <w:r w:rsidR="00772B9C" w:rsidRPr="001E641A">
        <w:rPr>
          <w:rFonts w:eastAsia="Times New Roman" w:cstheme="minorHAnsi"/>
          <w:sz w:val="24"/>
          <w:szCs w:val="24"/>
        </w:rPr>
        <w:t xml:space="preserve">engineering </w:t>
      </w:r>
      <w:r w:rsidR="00772B9C" w:rsidRPr="001E641A">
        <w:rPr>
          <w:rFonts w:eastAsia="Times New Roman" w:cstheme="minorHAnsi"/>
          <w:spacing w:val="-2"/>
          <w:sz w:val="24"/>
          <w:szCs w:val="24"/>
        </w:rPr>
        <w:t xml:space="preserve">and technical assistance by developing and implementing international cooperation actions worldwide. EF operates </w:t>
      </w:r>
      <w:r w:rsidR="00772B9C" w:rsidRPr="001E641A">
        <w:rPr>
          <w:rFonts w:eastAsia="Times New Roman" w:cstheme="minorHAnsi"/>
          <w:sz w:val="24"/>
          <w:szCs w:val="24"/>
        </w:rPr>
        <w:t>in various fields of development and institutional cooperation including safety and security reform, public health, human</w:t>
      </w:r>
      <w:r w:rsidR="00772B9C" w:rsidRPr="001E641A">
        <w:rPr>
          <w:rFonts w:eastAsia="Times New Roman" w:cstheme="minorHAnsi"/>
          <w:spacing w:val="-2"/>
          <w:sz w:val="24"/>
          <w:szCs w:val="24"/>
        </w:rPr>
        <w:t xml:space="preserve"> </w:t>
      </w:r>
      <w:r w:rsidR="00772B9C" w:rsidRPr="001E641A">
        <w:rPr>
          <w:rFonts w:eastAsia="Times New Roman" w:cstheme="minorHAnsi"/>
          <w:sz w:val="24"/>
          <w:szCs w:val="24"/>
        </w:rPr>
        <w:t>rights,</w:t>
      </w:r>
      <w:r w:rsidR="00772B9C" w:rsidRPr="001E641A">
        <w:rPr>
          <w:rFonts w:eastAsia="Times New Roman" w:cstheme="minorHAnsi"/>
          <w:spacing w:val="-2"/>
          <w:sz w:val="24"/>
          <w:szCs w:val="24"/>
        </w:rPr>
        <w:t xml:space="preserve"> </w:t>
      </w:r>
      <w:r w:rsidR="00772B9C" w:rsidRPr="001E641A">
        <w:rPr>
          <w:rFonts w:eastAsia="Times New Roman" w:cstheme="minorHAnsi"/>
          <w:sz w:val="24"/>
          <w:szCs w:val="24"/>
        </w:rPr>
        <w:t>strengthening</w:t>
      </w:r>
      <w:r w:rsidR="00772B9C" w:rsidRPr="001E641A">
        <w:rPr>
          <w:rFonts w:eastAsia="Times New Roman" w:cstheme="minorHAnsi"/>
          <w:spacing w:val="-3"/>
          <w:sz w:val="24"/>
          <w:szCs w:val="24"/>
        </w:rPr>
        <w:t xml:space="preserve"> </w:t>
      </w:r>
      <w:r w:rsidR="00772B9C" w:rsidRPr="001E641A">
        <w:rPr>
          <w:rFonts w:eastAsia="Times New Roman" w:cstheme="minorHAnsi"/>
          <w:sz w:val="24"/>
          <w:szCs w:val="24"/>
        </w:rPr>
        <w:t>of</w:t>
      </w:r>
      <w:r w:rsidR="00772B9C" w:rsidRPr="001E641A">
        <w:rPr>
          <w:rFonts w:eastAsia="Times New Roman" w:cstheme="minorHAnsi"/>
          <w:spacing w:val="-1"/>
          <w:sz w:val="24"/>
          <w:szCs w:val="24"/>
        </w:rPr>
        <w:t xml:space="preserve"> </w:t>
      </w:r>
      <w:r w:rsidR="00772B9C" w:rsidRPr="001E641A">
        <w:rPr>
          <w:rFonts w:eastAsia="Times New Roman" w:cstheme="minorHAnsi"/>
          <w:sz w:val="24"/>
          <w:szCs w:val="24"/>
        </w:rPr>
        <w:t>institutions</w:t>
      </w:r>
      <w:r w:rsidR="00772B9C" w:rsidRPr="001E641A">
        <w:rPr>
          <w:rFonts w:eastAsia="Times New Roman" w:cstheme="minorHAnsi"/>
          <w:spacing w:val="-1"/>
          <w:sz w:val="24"/>
          <w:szCs w:val="24"/>
        </w:rPr>
        <w:t xml:space="preserve"> </w:t>
      </w:r>
      <w:r w:rsidR="00772B9C" w:rsidRPr="001E641A">
        <w:rPr>
          <w:rFonts w:eastAsia="Times New Roman" w:cstheme="minorHAnsi"/>
          <w:sz w:val="24"/>
          <w:szCs w:val="24"/>
        </w:rPr>
        <w:t>and</w:t>
      </w:r>
      <w:r w:rsidR="00772B9C" w:rsidRPr="001E641A">
        <w:rPr>
          <w:rFonts w:eastAsia="Times New Roman" w:cstheme="minorHAnsi"/>
          <w:spacing w:val="-4"/>
          <w:sz w:val="24"/>
          <w:szCs w:val="24"/>
        </w:rPr>
        <w:t xml:space="preserve"> </w:t>
      </w:r>
      <w:r w:rsidR="00772B9C" w:rsidRPr="001E641A">
        <w:rPr>
          <w:rFonts w:eastAsia="Times New Roman" w:cstheme="minorHAnsi"/>
          <w:sz w:val="24"/>
          <w:szCs w:val="24"/>
        </w:rPr>
        <w:t>NGOs</w:t>
      </w:r>
      <w:r w:rsidR="00772B9C" w:rsidRPr="001E641A">
        <w:rPr>
          <w:rFonts w:eastAsia="Times New Roman" w:cstheme="minorHAnsi"/>
          <w:spacing w:val="-5"/>
          <w:sz w:val="24"/>
          <w:szCs w:val="24"/>
        </w:rPr>
        <w:t xml:space="preserve"> </w:t>
      </w:r>
      <w:r w:rsidR="00772B9C" w:rsidRPr="001E641A">
        <w:rPr>
          <w:rFonts w:eastAsia="Times New Roman" w:cstheme="minorHAnsi"/>
          <w:sz w:val="24"/>
          <w:szCs w:val="24"/>
        </w:rPr>
        <w:t>and</w:t>
      </w:r>
      <w:r w:rsidR="00772B9C" w:rsidRPr="001E641A">
        <w:rPr>
          <w:rFonts w:eastAsia="Times New Roman" w:cstheme="minorHAnsi"/>
          <w:spacing w:val="-2"/>
          <w:sz w:val="24"/>
          <w:szCs w:val="24"/>
        </w:rPr>
        <w:t xml:space="preserve"> </w:t>
      </w:r>
      <w:r w:rsidR="00772B9C" w:rsidRPr="001E641A">
        <w:rPr>
          <w:rFonts w:eastAsia="Times New Roman" w:cstheme="minorHAnsi"/>
          <w:sz w:val="24"/>
          <w:szCs w:val="24"/>
        </w:rPr>
        <w:t>governance.</w:t>
      </w:r>
      <w:r w:rsidR="00772B9C" w:rsidRPr="001E641A">
        <w:rPr>
          <w:rFonts w:eastAsia="Times New Roman" w:cstheme="minorHAnsi"/>
          <w:spacing w:val="-3"/>
          <w:sz w:val="24"/>
          <w:szCs w:val="24"/>
        </w:rPr>
        <w:t xml:space="preserve"> </w:t>
      </w:r>
      <w:r w:rsidR="00772B9C" w:rsidRPr="001E641A">
        <w:rPr>
          <w:rFonts w:eastAsia="Times New Roman" w:cstheme="minorHAnsi"/>
          <w:sz w:val="24"/>
          <w:szCs w:val="24"/>
        </w:rPr>
        <w:t>Carrying</w:t>
      </w:r>
      <w:r w:rsidR="00772B9C" w:rsidRPr="001E641A">
        <w:rPr>
          <w:rFonts w:eastAsia="Times New Roman" w:cstheme="minorHAnsi"/>
          <w:spacing w:val="-1"/>
          <w:sz w:val="24"/>
          <w:szCs w:val="24"/>
        </w:rPr>
        <w:t xml:space="preserve"> </w:t>
      </w:r>
      <w:r w:rsidR="00772B9C" w:rsidRPr="001E641A">
        <w:rPr>
          <w:rFonts w:eastAsia="Times New Roman" w:cstheme="minorHAnsi"/>
          <w:sz w:val="24"/>
          <w:szCs w:val="24"/>
        </w:rPr>
        <w:t>out</w:t>
      </w:r>
      <w:r w:rsidR="00772B9C" w:rsidRPr="001E641A">
        <w:rPr>
          <w:rFonts w:eastAsia="Times New Roman" w:cstheme="minorHAnsi"/>
          <w:spacing w:val="-1"/>
          <w:sz w:val="24"/>
          <w:szCs w:val="24"/>
        </w:rPr>
        <w:t xml:space="preserve"> </w:t>
      </w:r>
      <w:r w:rsidR="00772B9C" w:rsidRPr="001E641A">
        <w:rPr>
          <w:rFonts w:eastAsia="Times New Roman" w:cstheme="minorHAnsi"/>
          <w:sz w:val="24"/>
          <w:szCs w:val="24"/>
        </w:rPr>
        <w:t>large-scale,</w:t>
      </w:r>
      <w:r w:rsidR="00772B9C" w:rsidRPr="001E641A">
        <w:rPr>
          <w:rFonts w:eastAsia="Times New Roman" w:cstheme="minorHAnsi"/>
          <w:spacing w:val="-2"/>
          <w:sz w:val="24"/>
          <w:szCs w:val="24"/>
        </w:rPr>
        <w:t xml:space="preserve"> </w:t>
      </w:r>
      <w:r w:rsidR="00772B9C" w:rsidRPr="001E641A">
        <w:rPr>
          <w:rFonts w:eastAsia="Times New Roman" w:cstheme="minorHAnsi"/>
          <w:sz w:val="24"/>
          <w:szCs w:val="24"/>
        </w:rPr>
        <w:t>multi-stakeholder programs, EF can ensure cooperation between individuals, teams and institutions with very different statuses, cultures, and specialties. Besides, EF has acquired sound experience in administrative and financial management of large-scale international programs.</w:t>
      </w:r>
    </w:p>
    <w:p w:rsidR="00BA2EE7" w:rsidRPr="001E641A" w:rsidRDefault="00BA2EE7" w:rsidP="001E641A">
      <w:pPr>
        <w:pStyle w:val="Titre1"/>
        <w:numPr>
          <w:ilvl w:val="0"/>
          <w:numId w:val="2"/>
        </w:numPr>
        <w:spacing w:line="360" w:lineRule="auto"/>
        <w:rPr>
          <w:rFonts w:asciiTheme="minorHAnsi" w:eastAsia="Times New Roman" w:hAnsiTheme="minorHAnsi" w:cstheme="minorHAnsi"/>
          <w:b/>
          <w:color w:val="auto"/>
          <w:sz w:val="24"/>
          <w:szCs w:val="24"/>
        </w:rPr>
      </w:pPr>
      <w:r w:rsidRPr="001E641A">
        <w:rPr>
          <w:rFonts w:asciiTheme="minorHAnsi" w:eastAsia="Times New Roman" w:hAnsiTheme="minorHAnsi" w:cstheme="minorHAnsi"/>
          <w:b/>
          <w:color w:val="auto"/>
          <w:sz w:val="24"/>
          <w:szCs w:val="24"/>
        </w:rPr>
        <w:t>Background information</w:t>
      </w:r>
    </w:p>
    <w:p w:rsidR="004258D9" w:rsidRPr="004258D9" w:rsidRDefault="00BA2EE7" w:rsidP="001E641A">
      <w:pPr>
        <w:widowControl w:val="0"/>
        <w:autoSpaceDE w:val="0"/>
        <w:autoSpaceDN w:val="0"/>
        <w:spacing w:before="47" w:after="0" w:line="360" w:lineRule="auto"/>
        <w:ind w:right="133"/>
        <w:jc w:val="both"/>
        <w:rPr>
          <w:rFonts w:eastAsia="Times New Roman" w:cstheme="minorHAnsi"/>
          <w:sz w:val="24"/>
          <w:szCs w:val="24"/>
          <w:lang w:val="en"/>
        </w:rPr>
      </w:pPr>
      <w:r w:rsidRPr="001E641A">
        <w:rPr>
          <w:rFonts w:eastAsia="Times New Roman" w:cstheme="minorHAnsi"/>
          <w:sz w:val="24"/>
          <w:szCs w:val="24"/>
          <w:lang w:val="en"/>
        </w:rPr>
        <w:t xml:space="preserve">Expertise France in close collaboration with ZimTrade have partnered to improve the honey sector in Zimbabwe by building capacity and installation of a honey </w:t>
      </w:r>
      <w:r w:rsidR="004258D9">
        <w:rPr>
          <w:rFonts w:eastAsia="Times New Roman" w:cstheme="minorHAnsi"/>
          <w:sz w:val="24"/>
          <w:szCs w:val="24"/>
          <w:lang w:val="en"/>
        </w:rPr>
        <w:t>quality and origin testing machine</w:t>
      </w:r>
      <w:r w:rsidRPr="001E641A">
        <w:rPr>
          <w:rFonts w:eastAsia="Times New Roman" w:cstheme="minorHAnsi"/>
          <w:sz w:val="24"/>
          <w:szCs w:val="24"/>
          <w:lang w:val="en"/>
        </w:rPr>
        <w:t xml:space="preserve"> as the first steps toward exporting the homey to the external markets and more specifically within the European Union</w:t>
      </w:r>
      <w:r w:rsidRPr="004258D9">
        <w:rPr>
          <w:rFonts w:eastAsia="Times New Roman" w:cstheme="minorHAnsi"/>
          <w:sz w:val="24"/>
          <w:szCs w:val="24"/>
          <w:lang w:val="en"/>
        </w:rPr>
        <w:t>.</w:t>
      </w:r>
      <w:r w:rsidR="004258D9" w:rsidRPr="004258D9">
        <w:rPr>
          <w:rFonts w:eastAsiaTheme="minorEastAsia" w:cs="Times New Roman"/>
          <w:sz w:val="24"/>
          <w:szCs w:val="24"/>
        </w:rPr>
        <w:t>The equipment will serve both research and certification purposes in line with international standards (e.g. Codex Alimentarius, ISO 22036:2020).</w:t>
      </w:r>
    </w:p>
    <w:p w:rsidR="00BA2EE7" w:rsidRPr="001E641A" w:rsidRDefault="00BA2EE7" w:rsidP="001E641A">
      <w:pPr>
        <w:widowControl w:val="0"/>
        <w:autoSpaceDE w:val="0"/>
        <w:autoSpaceDN w:val="0"/>
        <w:spacing w:before="47" w:after="0" w:line="360" w:lineRule="auto"/>
        <w:ind w:right="133"/>
        <w:jc w:val="both"/>
        <w:rPr>
          <w:rFonts w:eastAsia="Times New Roman" w:cstheme="minorHAnsi"/>
          <w:sz w:val="24"/>
          <w:szCs w:val="24"/>
          <w:lang w:val="en" w:eastAsia="en"/>
        </w:rPr>
      </w:pPr>
      <w:r w:rsidRPr="001E641A">
        <w:rPr>
          <w:rFonts w:eastAsia="Times New Roman" w:cstheme="minorHAnsi"/>
          <w:sz w:val="24"/>
          <w:szCs w:val="24"/>
          <w:lang w:val="en" w:eastAsia="en"/>
        </w:rPr>
        <w:t>According to the Zimbabwe Ministry of Agriculture, the number of beehives exploited by beekeepers is between 15,000 and 20,000, although this estimate seems insufficient to represent the entire sector. Some farms belonging to agri-food groups have up to 700 or 1,000 hives, usually located in their areas of activity, such as orchards or cultivated fields.</w:t>
      </w:r>
      <w:r w:rsidR="00FE6C02" w:rsidRPr="001E641A">
        <w:rPr>
          <w:rFonts w:eastAsia="Times New Roman" w:cstheme="minorHAnsi"/>
          <w:sz w:val="24"/>
          <w:szCs w:val="24"/>
          <w:lang w:val="en" w:eastAsia="en"/>
        </w:rPr>
        <w:t xml:space="preserve"> </w:t>
      </w:r>
      <w:r w:rsidRPr="001E641A">
        <w:rPr>
          <w:rFonts w:eastAsia="Times New Roman" w:cstheme="minorHAnsi"/>
          <w:sz w:val="24"/>
          <w:szCs w:val="24"/>
          <w:lang w:val="en" w:eastAsia="en"/>
        </w:rPr>
        <w:t xml:space="preserve">Honey produced under these conditions is often of </w:t>
      </w:r>
      <w:r w:rsidR="00FE6C02" w:rsidRPr="001E641A">
        <w:rPr>
          <w:rFonts w:eastAsia="Times New Roman" w:cstheme="minorHAnsi"/>
          <w:sz w:val="24"/>
          <w:szCs w:val="24"/>
          <w:lang w:val="en" w:eastAsia="en"/>
        </w:rPr>
        <w:t xml:space="preserve">low </w:t>
      </w:r>
      <w:r w:rsidRPr="001E641A">
        <w:rPr>
          <w:rFonts w:eastAsia="Times New Roman" w:cstheme="minorHAnsi"/>
          <w:sz w:val="24"/>
          <w:szCs w:val="24"/>
          <w:lang w:val="en" w:eastAsia="en"/>
        </w:rPr>
        <w:t>quality and rarely certifiable organic, unlike honey from high altitude areas, more wooded regions or small village farms. The bulk of production, in volume, comes from villages, either through individual family hives or through clusters with varying densities.</w:t>
      </w:r>
    </w:p>
    <w:p w:rsidR="007A0DA3" w:rsidRPr="00C53C23" w:rsidRDefault="007A0DA3" w:rsidP="001E641A">
      <w:pPr>
        <w:pStyle w:val="Paragraphedeliste"/>
        <w:widowControl w:val="0"/>
        <w:numPr>
          <w:ilvl w:val="0"/>
          <w:numId w:val="2"/>
        </w:numPr>
        <w:autoSpaceDE w:val="0"/>
        <w:autoSpaceDN w:val="0"/>
        <w:spacing w:before="47" w:after="0" w:line="360" w:lineRule="auto"/>
        <w:ind w:right="133"/>
        <w:jc w:val="both"/>
        <w:rPr>
          <w:rFonts w:eastAsia="Times New Roman" w:cstheme="minorHAnsi"/>
          <w:b/>
          <w:sz w:val="24"/>
          <w:szCs w:val="24"/>
          <w:lang w:val="en" w:eastAsia="en"/>
        </w:rPr>
      </w:pPr>
      <w:r w:rsidRPr="00C53C23">
        <w:rPr>
          <w:rFonts w:eastAsia="Times New Roman" w:cstheme="minorHAnsi"/>
          <w:b/>
          <w:sz w:val="24"/>
          <w:szCs w:val="24"/>
          <w:lang w:val="en" w:eastAsia="en"/>
        </w:rPr>
        <w:t>Objectives</w:t>
      </w:r>
    </w:p>
    <w:p w:rsidR="007A0DA3" w:rsidRPr="001E641A" w:rsidRDefault="007A0DA3" w:rsidP="001E641A">
      <w:pPr>
        <w:spacing w:after="200" w:line="360" w:lineRule="auto"/>
        <w:jc w:val="both"/>
        <w:rPr>
          <w:rFonts w:eastAsia="Times New Roman" w:cstheme="minorHAnsi"/>
          <w:sz w:val="24"/>
          <w:szCs w:val="24"/>
          <w:lang w:eastAsia="en"/>
        </w:rPr>
      </w:pPr>
      <w:r w:rsidRPr="001E641A">
        <w:rPr>
          <w:rFonts w:eastAsiaTheme="minorEastAsia" w:cstheme="minorHAnsi"/>
          <w:sz w:val="24"/>
          <w:szCs w:val="24"/>
        </w:rPr>
        <w:t>To procure, install, and train personnel on analytical equipment suitable for identifying floral origin (via melissopalynology and chemical profiling), assessing honey quality, and detecting adulteration.</w:t>
      </w:r>
    </w:p>
    <w:p w:rsidR="00BA2EE7" w:rsidRPr="001E641A" w:rsidRDefault="00FE6C02" w:rsidP="001E641A">
      <w:pPr>
        <w:pStyle w:val="Titre1"/>
        <w:numPr>
          <w:ilvl w:val="0"/>
          <w:numId w:val="2"/>
        </w:numPr>
        <w:spacing w:after="240" w:line="360" w:lineRule="auto"/>
        <w:rPr>
          <w:rFonts w:asciiTheme="minorHAnsi" w:eastAsia="Times New Roman" w:hAnsiTheme="minorHAnsi" w:cstheme="minorHAnsi"/>
          <w:b/>
          <w:color w:val="auto"/>
          <w:sz w:val="24"/>
          <w:szCs w:val="24"/>
        </w:rPr>
      </w:pPr>
      <w:r w:rsidRPr="001E641A">
        <w:rPr>
          <w:rFonts w:asciiTheme="minorHAnsi" w:eastAsia="Times New Roman" w:hAnsiTheme="minorHAnsi" w:cstheme="minorHAnsi"/>
          <w:b/>
          <w:color w:val="auto"/>
          <w:sz w:val="24"/>
          <w:szCs w:val="24"/>
        </w:rPr>
        <w:lastRenderedPageBreak/>
        <w:t>Technical Specifications</w:t>
      </w:r>
    </w:p>
    <w:p w:rsidR="00267AD7" w:rsidRPr="001E641A" w:rsidRDefault="000E36B1" w:rsidP="001E641A">
      <w:pPr>
        <w:pStyle w:val="Sansinterligne"/>
        <w:spacing w:line="360" w:lineRule="auto"/>
        <w:rPr>
          <w:rFonts w:cstheme="minorHAnsi"/>
          <w:sz w:val="24"/>
          <w:szCs w:val="24"/>
        </w:rPr>
      </w:pPr>
      <w:r w:rsidRPr="001E641A">
        <w:rPr>
          <w:rFonts w:cstheme="minorHAnsi"/>
          <w:sz w:val="24"/>
          <w:szCs w:val="24"/>
        </w:rPr>
        <w:t xml:space="preserve">The machine </w:t>
      </w:r>
      <w:r w:rsidR="00BD63BE" w:rsidRPr="001E641A">
        <w:rPr>
          <w:rFonts w:cstheme="minorHAnsi"/>
          <w:sz w:val="24"/>
          <w:szCs w:val="24"/>
        </w:rPr>
        <w:t xml:space="preserve">should have the capacities to </w:t>
      </w:r>
      <w:r w:rsidRPr="001E641A">
        <w:rPr>
          <w:rFonts w:cstheme="minorHAnsi"/>
          <w:sz w:val="24"/>
          <w:szCs w:val="24"/>
        </w:rPr>
        <w:t>test honey quality</w:t>
      </w:r>
      <w:r w:rsidR="007A0DA3" w:rsidRPr="001E641A">
        <w:rPr>
          <w:rFonts w:cstheme="minorHAnsi"/>
          <w:sz w:val="24"/>
          <w:szCs w:val="24"/>
        </w:rPr>
        <w:t xml:space="preserve"> and origin</w:t>
      </w:r>
      <w:r w:rsidRPr="001E641A">
        <w:rPr>
          <w:rFonts w:cstheme="minorHAnsi"/>
          <w:sz w:val="24"/>
          <w:szCs w:val="24"/>
        </w:rPr>
        <w:t xml:space="preserve"> based on the following parameters:</w:t>
      </w:r>
    </w:p>
    <w:p w:rsidR="00EB0CE2" w:rsidRPr="001E641A" w:rsidRDefault="00EB0CE2" w:rsidP="001E641A">
      <w:pPr>
        <w:pStyle w:val="Sansinterligne"/>
        <w:spacing w:line="360" w:lineRule="auto"/>
        <w:rPr>
          <w:rFonts w:cstheme="minorHAnsi"/>
          <w:sz w:val="24"/>
          <w:szCs w:val="24"/>
        </w:rPr>
      </w:pPr>
    </w:p>
    <w:p w:rsidR="00BD63BE" w:rsidRDefault="00EB0CE2" w:rsidP="001E641A">
      <w:pPr>
        <w:spacing w:line="360" w:lineRule="auto"/>
        <w:rPr>
          <w:rFonts w:cstheme="minorHAnsi"/>
          <w:b/>
        </w:rPr>
      </w:pPr>
      <w:r w:rsidRPr="001E641A">
        <w:rPr>
          <w:rFonts w:cstheme="minorHAnsi"/>
          <w:b/>
        </w:rPr>
        <w:t>Meli</w:t>
      </w:r>
      <w:r w:rsidR="00BD63BE" w:rsidRPr="001E641A">
        <w:rPr>
          <w:rFonts w:cstheme="minorHAnsi"/>
          <w:b/>
        </w:rPr>
        <w:t>ssopalynology (Pollen Analysis)</w:t>
      </w:r>
    </w:p>
    <w:p w:rsidR="007F6D95" w:rsidRPr="007F6D95" w:rsidRDefault="007F6D95" w:rsidP="007F6D95">
      <w:pPr>
        <w:numPr>
          <w:ilvl w:val="0"/>
          <w:numId w:val="9"/>
        </w:numPr>
        <w:spacing w:line="360" w:lineRule="auto"/>
        <w:contextualSpacing/>
        <w:rPr>
          <w:rFonts w:eastAsia="Times New Roman" w:cs="Calibri"/>
        </w:rPr>
      </w:pPr>
      <w:r w:rsidRPr="007F6D95">
        <w:rPr>
          <w:rFonts w:eastAsia="Times New Roman" w:cs="Calibri"/>
        </w:rPr>
        <w:t>1x Optical Microscope (High-resolution, trinocular, LED illumination)</w:t>
      </w:r>
    </w:p>
    <w:p w:rsidR="007F6D95" w:rsidRPr="007F6D95" w:rsidRDefault="007F6D95" w:rsidP="007F6D95">
      <w:pPr>
        <w:numPr>
          <w:ilvl w:val="0"/>
          <w:numId w:val="12"/>
        </w:numPr>
        <w:spacing w:line="360" w:lineRule="auto"/>
        <w:contextualSpacing/>
        <w:rPr>
          <w:rFonts w:eastAsia="Times New Roman" w:cs="Calibri"/>
        </w:rPr>
      </w:pPr>
      <w:r w:rsidRPr="007F6D95">
        <w:rPr>
          <w:rFonts w:eastAsia="Times New Roman" w:cs="Calibri"/>
        </w:rPr>
        <w:t>Magnification: 40x – 1000x</w:t>
      </w:r>
    </w:p>
    <w:p w:rsidR="007F6D95" w:rsidRPr="007F6D95" w:rsidRDefault="007F6D95" w:rsidP="007F6D95">
      <w:pPr>
        <w:numPr>
          <w:ilvl w:val="0"/>
          <w:numId w:val="12"/>
        </w:numPr>
        <w:spacing w:line="360" w:lineRule="auto"/>
        <w:contextualSpacing/>
        <w:rPr>
          <w:rFonts w:eastAsia="Times New Roman" w:cs="Calibri"/>
        </w:rPr>
      </w:pPr>
      <w:r w:rsidRPr="007F6D95">
        <w:rPr>
          <w:rFonts w:eastAsia="Times New Roman" w:cs="Calibri"/>
        </w:rPr>
        <w:t>Digital camera with image acquisition software</w:t>
      </w:r>
    </w:p>
    <w:p w:rsidR="007F6D95" w:rsidRPr="007F6D95" w:rsidRDefault="007F6D95" w:rsidP="007F6D95">
      <w:pPr>
        <w:numPr>
          <w:ilvl w:val="0"/>
          <w:numId w:val="9"/>
        </w:numPr>
        <w:spacing w:line="360" w:lineRule="auto"/>
        <w:contextualSpacing/>
        <w:rPr>
          <w:rFonts w:eastAsia="Times New Roman" w:cs="Calibri"/>
        </w:rPr>
      </w:pPr>
      <w:r w:rsidRPr="007F6D95">
        <w:rPr>
          <w:rFonts w:eastAsia="Times New Roman" w:cs="Calibri"/>
        </w:rPr>
        <w:t>Accessories: Slides, sample prep kits</w:t>
      </w:r>
    </w:p>
    <w:p w:rsidR="007F6D95" w:rsidRPr="007F6D95" w:rsidRDefault="007F6D95" w:rsidP="001E641A">
      <w:pPr>
        <w:numPr>
          <w:ilvl w:val="0"/>
          <w:numId w:val="9"/>
        </w:numPr>
        <w:spacing w:line="360" w:lineRule="auto"/>
        <w:contextualSpacing/>
        <w:rPr>
          <w:rFonts w:eastAsia="Times New Roman" w:cs="Calibri"/>
        </w:rPr>
      </w:pPr>
      <w:r w:rsidRPr="007F6D95">
        <w:rPr>
          <w:rFonts w:eastAsia="Times New Roman" w:cs="Calibri"/>
        </w:rPr>
        <w:t xml:space="preserve"> Training: 2 days on melissopalynology protocols</w:t>
      </w:r>
      <w:bookmarkStart w:id="0" w:name="_GoBack"/>
      <w:bookmarkEnd w:id="0"/>
    </w:p>
    <w:p w:rsidR="00EB0CE2" w:rsidRPr="001E641A" w:rsidRDefault="00840AC6" w:rsidP="001E641A">
      <w:pPr>
        <w:spacing w:line="360" w:lineRule="auto"/>
        <w:rPr>
          <w:rFonts w:cstheme="minorHAnsi"/>
          <w:b/>
        </w:rPr>
      </w:pPr>
      <w:r>
        <w:rPr>
          <w:rFonts w:cstheme="minorHAnsi"/>
          <w:b/>
        </w:rPr>
        <w:t>Physi</w:t>
      </w:r>
      <w:r w:rsidR="00EB0CE2" w:rsidRPr="001E641A">
        <w:rPr>
          <w:rFonts w:cstheme="minorHAnsi"/>
          <w:b/>
        </w:rPr>
        <w:t>ochemical Analysis</w:t>
      </w:r>
    </w:p>
    <w:p w:rsidR="00EB0CE2" w:rsidRPr="001E641A" w:rsidRDefault="00EB0CE2" w:rsidP="001E641A">
      <w:pPr>
        <w:pStyle w:val="Paragraphedeliste"/>
        <w:numPr>
          <w:ilvl w:val="0"/>
          <w:numId w:val="13"/>
        </w:numPr>
        <w:spacing w:line="360" w:lineRule="auto"/>
        <w:rPr>
          <w:rFonts w:cstheme="minorHAnsi"/>
        </w:rPr>
      </w:pPr>
      <w:r w:rsidRPr="001E641A">
        <w:rPr>
          <w:rFonts w:cstheme="minorHAnsi"/>
        </w:rPr>
        <w:t>1x FTIR or NIR Spectrometer</w:t>
      </w:r>
    </w:p>
    <w:p w:rsidR="00EB0CE2" w:rsidRPr="001E641A" w:rsidRDefault="00EB0CE2" w:rsidP="001E641A">
      <w:pPr>
        <w:pStyle w:val="Paragraphedeliste"/>
        <w:numPr>
          <w:ilvl w:val="0"/>
          <w:numId w:val="12"/>
        </w:numPr>
        <w:spacing w:line="360" w:lineRule="auto"/>
        <w:rPr>
          <w:rFonts w:cstheme="minorHAnsi"/>
        </w:rPr>
      </w:pPr>
      <w:r w:rsidRPr="001E641A">
        <w:rPr>
          <w:rFonts w:cstheme="minorHAnsi"/>
        </w:rPr>
        <w:t>Bench-top model with honey analysis capability</w:t>
      </w:r>
    </w:p>
    <w:p w:rsidR="00BD63BE" w:rsidRPr="001E641A" w:rsidRDefault="00EB0CE2" w:rsidP="001E641A">
      <w:pPr>
        <w:pStyle w:val="Paragraphedeliste"/>
        <w:numPr>
          <w:ilvl w:val="0"/>
          <w:numId w:val="12"/>
        </w:numPr>
        <w:spacing w:line="360" w:lineRule="auto"/>
        <w:rPr>
          <w:rFonts w:cstheme="minorHAnsi"/>
        </w:rPr>
      </w:pPr>
      <w:r w:rsidRPr="001E641A">
        <w:rPr>
          <w:rFonts w:cstheme="minorHAnsi"/>
        </w:rPr>
        <w:t>Pre-installed calibration models for sugar content, moisture, ash</w:t>
      </w:r>
    </w:p>
    <w:p w:rsidR="00EB0CE2" w:rsidRPr="001E641A" w:rsidRDefault="00EB0CE2" w:rsidP="001E641A">
      <w:pPr>
        <w:pStyle w:val="Paragraphedeliste"/>
        <w:numPr>
          <w:ilvl w:val="0"/>
          <w:numId w:val="12"/>
        </w:numPr>
        <w:spacing w:line="360" w:lineRule="auto"/>
        <w:rPr>
          <w:rFonts w:cstheme="minorHAnsi"/>
        </w:rPr>
      </w:pPr>
      <w:r w:rsidRPr="001E641A">
        <w:rPr>
          <w:rFonts w:cstheme="minorHAnsi"/>
        </w:rPr>
        <w:t>Software for chemometric modeling and future calibration</w:t>
      </w:r>
    </w:p>
    <w:p w:rsidR="00EB0CE2" w:rsidRPr="001E641A" w:rsidRDefault="00EB0CE2" w:rsidP="001E641A">
      <w:pPr>
        <w:pStyle w:val="Paragraphedeliste"/>
        <w:numPr>
          <w:ilvl w:val="0"/>
          <w:numId w:val="13"/>
        </w:numPr>
        <w:spacing w:line="360" w:lineRule="auto"/>
        <w:rPr>
          <w:rFonts w:cstheme="minorHAnsi"/>
        </w:rPr>
      </w:pPr>
      <w:r w:rsidRPr="001E641A">
        <w:rPr>
          <w:rFonts w:cstheme="minorHAnsi"/>
        </w:rPr>
        <w:t>1x HPLC System with UV Detector</w:t>
      </w:r>
    </w:p>
    <w:p w:rsidR="00BD63BE" w:rsidRPr="001E641A" w:rsidRDefault="00EB0CE2" w:rsidP="001E641A">
      <w:pPr>
        <w:pStyle w:val="Paragraphedeliste"/>
        <w:numPr>
          <w:ilvl w:val="0"/>
          <w:numId w:val="12"/>
        </w:numPr>
        <w:spacing w:line="360" w:lineRule="auto"/>
        <w:rPr>
          <w:rFonts w:cstheme="minorHAnsi"/>
        </w:rPr>
      </w:pPr>
      <w:r w:rsidRPr="001E641A">
        <w:rPr>
          <w:rFonts w:cstheme="minorHAnsi"/>
        </w:rPr>
        <w:t>For sugar profiling and possible phenolic compounds</w:t>
      </w:r>
    </w:p>
    <w:p w:rsidR="00EB0CE2" w:rsidRPr="001E641A" w:rsidRDefault="00EB0CE2" w:rsidP="001E641A">
      <w:pPr>
        <w:pStyle w:val="Paragraphedeliste"/>
        <w:numPr>
          <w:ilvl w:val="0"/>
          <w:numId w:val="12"/>
        </w:numPr>
        <w:spacing w:line="360" w:lineRule="auto"/>
        <w:rPr>
          <w:rFonts w:cstheme="minorHAnsi"/>
        </w:rPr>
      </w:pPr>
      <w:r w:rsidRPr="001E641A">
        <w:rPr>
          <w:rFonts w:cstheme="minorHAnsi"/>
        </w:rPr>
        <w:t>Autosampler, data acquisition software</w:t>
      </w:r>
    </w:p>
    <w:p w:rsidR="00EB0CE2" w:rsidRPr="001E641A" w:rsidRDefault="00EB0CE2" w:rsidP="001E641A">
      <w:pPr>
        <w:pStyle w:val="Paragraphedeliste"/>
        <w:numPr>
          <w:ilvl w:val="0"/>
          <w:numId w:val="13"/>
        </w:numPr>
        <w:spacing w:line="360" w:lineRule="auto"/>
        <w:rPr>
          <w:rFonts w:cstheme="minorHAnsi"/>
        </w:rPr>
      </w:pPr>
      <w:r w:rsidRPr="001E641A">
        <w:rPr>
          <w:rFonts w:cstheme="minorHAnsi"/>
        </w:rPr>
        <w:t>1x Refractometer (digital)</w:t>
      </w:r>
    </w:p>
    <w:p w:rsidR="00EB0CE2" w:rsidRPr="001E641A" w:rsidRDefault="00EB0CE2" w:rsidP="001E641A">
      <w:pPr>
        <w:pStyle w:val="Paragraphedeliste"/>
        <w:numPr>
          <w:ilvl w:val="0"/>
          <w:numId w:val="13"/>
        </w:numPr>
        <w:spacing w:line="360" w:lineRule="auto"/>
        <w:rPr>
          <w:rFonts w:cstheme="minorHAnsi"/>
        </w:rPr>
      </w:pPr>
      <w:r w:rsidRPr="001E641A">
        <w:rPr>
          <w:rFonts w:cstheme="minorHAnsi"/>
        </w:rPr>
        <w:t>1x Conductivity meter</w:t>
      </w:r>
    </w:p>
    <w:p w:rsidR="00EB0CE2" w:rsidRPr="001E641A" w:rsidRDefault="00EB0CE2" w:rsidP="001E641A">
      <w:pPr>
        <w:pStyle w:val="Paragraphedeliste"/>
        <w:numPr>
          <w:ilvl w:val="0"/>
          <w:numId w:val="13"/>
        </w:numPr>
        <w:spacing w:line="360" w:lineRule="auto"/>
        <w:rPr>
          <w:rFonts w:cstheme="minorHAnsi"/>
        </w:rPr>
      </w:pPr>
      <w:r w:rsidRPr="001E641A">
        <w:rPr>
          <w:rFonts w:cstheme="minorHAnsi"/>
        </w:rPr>
        <w:t>1x Pfund Colorimeter or equivalent</w:t>
      </w:r>
    </w:p>
    <w:p w:rsidR="00BD63BE" w:rsidRPr="001E641A" w:rsidRDefault="00EB0CE2" w:rsidP="001E641A">
      <w:pPr>
        <w:pStyle w:val="Paragraphedeliste"/>
        <w:numPr>
          <w:ilvl w:val="0"/>
          <w:numId w:val="13"/>
        </w:numPr>
        <w:spacing w:line="360" w:lineRule="auto"/>
        <w:rPr>
          <w:rFonts w:cstheme="minorHAnsi"/>
        </w:rPr>
      </w:pPr>
      <w:r w:rsidRPr="001E641A">
        <w:rPr>
          <w:rFonts w:cstheme="minorHAnsi"/>
        </w:rPr>
        <w:t>Accessories &amp; reagents for 500 sample analyses minimum</w:t>
      </w:r>
    </w:p>
    <w:p w:rsidR="00EB0CE2" w:rsidRPr="001E641A" w:rsidRDefault="00EB0CE2" w:rsidP="001E641A">
      <w:pPr>
        <w:pStyle w:val="Paragraphedeliste"/>
        <w:numPr>
          <w:ilvl w:val="0"/>
          <w:numId w:val="13"/>
        </w:numPr>
        <w:spacing w:line="360" w:lineRule="auto"/>
        <w:rPr>
          <w:rFonts w:cstheme="minorHAnsi"/>
        </w:rPr>
      </w:pPr>
      <w:r w:rsidRPr="001E641A">
        <w:rPr>
          <w:rFonts w:cstheme="minorHAnsi"/>
        </w:rPr>
        <w:t>1x Gas Chromatograph with FID</w:t>
      </w:r>
    </w:p>
    <w:p w:rsidR="00EB0CE2" w:rsidRDefault="00EB0CE2" w:rsidP="001E641A">
      <w:pPr>
        <w:pStyle w:val="Paragraphedeliste"/>
        <w:numPr>
          <w:ilvl w:val="0"/>
          <w:numId w:val="14"/>
        </w:numPr>
        <w:spacing w:line="360" w:lineRule="auto"/>
        <w:rPr>
          <w:rFonts w:cstheme="minorHAnsi"/>
        </w:rPr>
      </w:pPr>
      <w:r w:rsidRPr="001E641A">
        <w:rPr>
          <w:rFonts w:cstheme="minorHAnsi"/>
        </w:rPr>
        <w:t>For aroma profile and advanced floral origin fingerprinting</w:t>
      </w:r>
    </w:p>
    <w:p w:rsidR="00B06EF9" w:rsidRPr="00B06EF9" w:rsidRDefault="00B06EF9" w:rsidP="00B06EF9">
      <w:pPr>
        <w:pStyle w:val="Paragraphedeliste"/>
        <w:numPr>
          <w:ilvl w:val="0"/>
          <w:numId w:val="13"/>
        </w:numPr>
        <w:spacing w:line="360" w:lineRule="auto"/>
        <w:rPr>
          <w:rFonts w:cstheme="minorHAnsi"/>
        </w:rPr>
      </w:pPr>
      <w:r w:rsidRPr="00B06EF9">
        <w:rPr>
          <w:rFonts w:cstheme="minorHAnsi"/>
        </w:rPr>
        <w:t>Training: 2 days on Physicochemical Analysis</w:t>
      </w:r>
    </w:p>
    <w:p w:rsidR="006A68EA" w:rsidRPr="001E641A" w:rsidRDefault="00CC54CA" w:rsidP="001E641A">
      <w:pPr>
        <w:pStyle w:val="Titre1"/>
        <w:numPr>
          <w:ilvl w:val="0"/>
          <w:numId w:val="2"/>
        </w:numPr>
        <w:spacing w:line="360" w:lineRule="auto"/>
        <w:rPr>
          <w:rFonts w:asciiTheme="minorHAnsi" w:hAnsiTheme="minorHAnsi" w:cstheme="minorHAnsi"/>
          <w:b/>
          <w:color w:val="000000" w:themeColor="text1"/>
          <w:sz w:val="24"/>
          <w:szCs w:val="24"/>
        </w:rPr>
      </w:pPr>
      <w:r w:rsidRPr="001E641A">
        <w:rPr>
          <w:rFonts w:asciiTheme="minorHAnsi" w:hAnsiTheme="minorHAnsi" w:cstheme="minorHAnsi"/>
          <w:b/>
          <w:color w:val="000000" w:themeColor="text1"/>
          <w:sz w:val="24"/>
          <w:szCs w:val="24"/>
        </w:rPr>
        <w:t>General Information</w:t>
      </w:r>
    </w:p>
    <w:p w:rsidR="00C60E04" w:rsidRPr="001E641A" w:rsidRDefault="00C60E04" w:rsidP="001E641A">
      <w:pPr>
        <w:pStyle w:val="Paragraphedeliste"/>
        <w:numPr>
          <w:ilvl w:val="0"/>
          <w:numId w:val="16"/>
        </w:numPr>
        <w:spacing w:after="200" w:line="360" w:lineRule="auto"/>
        <w:rPr>
          <w:rFonts w:eastAsiaTheme="minorEastAsia" w:cstheme="minorHAnsi"/>
          <w:sz w:val="24"/>
          <w:szCs w:val="24"/>
        </w:rPr>
      </w:pPr>
      <w:r w:rsidRPr="001E641A">
        <w:rPr>
          <w:rFonts w:eastAsiaTheme="minorEastAsia" w:cstheme="minorHAnsi"/>
          <w:sz w:val="24"/>
          <w:szCs w:val="24"/>
        </w:rPr>
        <w:t>Delivery location: Harare, Zimbabwe</w:t>
      </w:r>
    </w:p>
    <w:p w:rsidR="00C60E04" w:rsidRPr="001E641A" w:rsidRDefault="00C60E04" w:rsidP="001E641A">
      <w:pPr>
        <w:pStyle w:val="Paragraphedeliste"/>
        <w:numPr>
          <w:ilvl w:val="0"/>
          <w:numId w:val="16"/>
        </w:numPr>
        <w:spacing w:after="200" w:line="360" w:lineRule="auto"/>
        <w:rPr>
          <w:rFonts w:eastAsiaTheme="minorEastAsia" w:cstheme="minorHAnsi"/>
          <w:sz w:val="24"/>
          <w:szCs w:val="24"/>
        </w:rPr>
      </w:pPr>
      <w:r w:rsidRPr="001E641A">
        <w:rPr>
          <w:rFonts w:eastAsiaTheme="minorEastAsia" w:cstheme="minorHAnsi"/>
          <w:sz w:val="24"/>
          <w:szCs w:val="24"/>
        </w:rPr>
        <w:t>Installation and on-site calibration required</w:t>
      </w:r>
    </w:p>
    <w:p w:rsidR="00C60E04" w:rsidRPr="001E641A" w:rsidRDefault="00C60E04" w:rsidP="001E641A">
      <w:pPr>
        <w:pStyle w:val="Paragraphedeliste"/>
        <w:numPr>
          <w:ilvl w:val="0"/>
          <w:numId w:val="16"/>
        </w:numPr>
        <w:spacing w:after="200" w:line="360" w:lineRule="auto"/>
        <w:rPr>
          <w:rFonts w:eastAsiaTheme="minorEastAsia" w:cstheme="minorHAnsi"/>
          <w:sz w:val="24"/>
          <w:szCs w:val="24"/>
        </w:rPr>
      </w:pPr>
      <w:r w:rsidRPr="001E641A">
        <w:rPr>
          <w:rFonts w:eastAsiaTheme="minorEastAsia" w:cstheme="minorHAnsi"/>
          <w:sz w:val="24"/>
          <w:szCs w:val="24"/>
        </w:rPr>
        <w:t>Training: On-site training for at least 3 laboratory staff</w:t>
      </w:r>
    </w:p>
    <w:p w:rsidR="00C60E04" w:rsidRPr="001E641A" w:rsidRDefault="00C60E04" w:rsidP="001E641A">
      <w:pPr>
        <w:pStyle w:val="Paragraphedeliste"/>
        <w:numPr>
          <w:ilvl w:val="0"/>
          <w:numId w:val="16"/>
        </w:numPr>
        <w:spacing w:after="200" w:line="360" w:lineRule="auto"/>
        <w:rPr>
          <w:rFonts w:eastAsiaTheme="minorEastAsia" w:cstheme="minorHAnsi"/>
          <w:sz w:val="24"/>
          <w:szCs w:val="24"/>
        </w:rPr>
      </w:pPr>
      <w:r w:rsidRPr="001E641A">
        <w:rPr>
          <w:rFonts w:eastAsiaTheme="minorEastAsia" w:cstheme="minorHAnsi"/>
          <w:sz w:val="24"/>
          <w:szCs w:val="24"/>
        </w:rPr>
        <w:lastRenderedPageBreak/>
        <w:t>Warranty: Minimum 24 months for all major equipment</w:t>
      </w:r>
    </w:p>
    <w:p w:rsidR="00C60E04" w:rsidRPr="001E641A" w:rsidRDefault="00C60E04" w:rsidP="001E641A">
      <w:pPr>
        <w:pStyle w:val="Paragraphedeliste"/>
        <w:numPr>
          <w:ilvl w:val="0"/>
          <w:numId w:val="16"/>
        </w:numPr>
        <w:spacing w:after="200" w:line="360" w:lineRule="auto"/>
        <w:rPr>
          <w:rFonts w:eastAsiaTheme="minorEastAsia" w:cstheme="minorHAnsi"/>
          <w:sz w:val="24"/>
          <w:szCs w:val="24"/>
        </w:rPr>
      </w:pPr>
      <w:r w:rsidRPr="001E641A">
        <w:rPr>
          <w:rFonts w:eastAsiaTheme="minorEastAsia" w:cstheme="minorHAnsi"/>
          <w:sz w:val="24"/>
          <w:szCs w:val="24"/>
        </w:rPr>
        <w:t>After-sales service: Local or regional representative preferred</w:t>
      </w:r>
    </w:p>
    <w:p w:rsidR="00C60E04" w:rsidRPr="001E641A" w:rsidRDefault="00C60E04" w:rsidP="001E641A">
      <w:pPr>
        <w:pStyle w:val="Paragraphedeliste"/>
        <w:numPr>
          <w:ilvl w:val="0"/>
          <w:numId w:val="16"/>
        </w:numPr>
        <w:spacing w:after="200" w:line="360" w:lineRule="auto"/>
        <w:rPr>
          <w:rFonts w:eastAsiaTheme="minorEastAsia" w:cstheme="minorHAnsi"/>
          <w:sz w:val="24"/>
          <w:szCs w:val="24"/>
        </w:rPr>
      </w:pPr>
      <w:r w:rsidRPr="001E641A">
        <w:rPr>
          <w:rFonts w:eastAsiaTheme="minorEastAsia" w:cstheme="minorHAnsi"/>
          <w:sz w:val="24"/>
          <w:szCs w:val="24"/>
        </w:rPr>
        <w:t>Language: All software and manuals must be in English</w:t>
      </w:r>
    </w:p>
    <w:p w:rsidR="001E641A" w:rsidRPr="001E641A" w:rsidRDefault="001E641A" w:rsidP="001E641A">
      <w:pPr>
        <w:pStyle w:val="Paragraphedeliste"/>
        <w:numPr>
          <w:ilvl w:val="0"/>
          <w:numId w:val="2"/>
        </w:numPr>
        <w:spacing w:line="360" w:lineRule="auto"/>
        <w:rPr>
          <w:rFonts w:cstheme="minorHAnsi"/>
          <w:b/>
          <w:sz w:val="24"/>
          <w:szCs w:val="24"/>
        </w:rPr>
      </w:pPr>
      <w:r w:rsidRPr="001E641A">
        <w:rPr>
          <w:rFonts w:eastAsiaTheme="minorEastAsia" w:cstheme="minorHAnsi"/>
          <w:b/>
          <w:sz w:val="24"/>
          <w:szCs w:val="24"/>
        </w:rPr>
        <w:t>Submission Deadline</w:t>
      </w:r>
    </w:p>
    <w:p w:rsidR="001E641A" w:rsidRPr="001E641A" w:rsidRDefault="006B49E5" w:rsidP="001E641A">
      <w:pPr>
        <w:pStyle w:val="Paragraphedeliste"/>
        <w:numPr>
          <w:ilvl w:val="0"/>
          <w:numId w:val="16"/>
        </w:numPr>
        <w:spacing w:after="200" w:line="360" w:lineRule="auto"/>
        <w:rPr>
          <w:rFonts w:eastAsiaTheme="minorEastAsia" w:cstheme="minorHAnsi"/>
          <w:sz w:val="24"/>
          <w:szCs w:val="24"/>
        </w:rPr>
      </w:pPr>
      <w:r>
        <w:rPr>
          <w:rFonts w:eastAsiaTheme="minorEastAsia" w:cstheme="minorHAnsi"/>
          <w:sz w:val="24"/>
          <w:szCs w:val="24"/>
        </w:rPr>
        <w:t>30</w:t>
      </w:r>
      <w:r w:rsidR="001E641A" w:rsidRPr="001E641A">
        <w:rPr>
          <w:rFonts w:eastAsiaTheme="minorEastAsia" w:cstheme="minorHAnsi"/>
          <w:sz w:val="24"/>
          <w:szCs w:val="24"/>
        </w:rPr>
        <w:t xml:space="preserve"> days from the day of publication</w:t>
      </w:r>
    </w:p>
    <w:p w:rsidR="001E641A" w:rsidRPr="001E641A" w:rsidRDefault="001E641A" w:rsidP="001E641A">
      <w:pPr>
        <w:pStyle w:val="Paragraphedeliste"/>
        <w:numPr>
          <w:ilvl w:val="0"/>
          <w:numId w:val="2"/>
        </w:numPr>
        <w:spacing w:after="200" w:line="360" w:lineRule="auto"/>
        <w:rPr>
          <w:rFonts w:eastAsiaTheme="minorEastAsia" w:cstheme="minorHAnsi"/>
          <w:b/>
          <w:sz w:val="24"/>
          <w:szCs w:val="24"/>
        </w:rPr>
      </w:pPr>
      <w:r w:rsidRPr="001E641A">
        <w:rPr>
          <w:rFonts w:eastAsiaTheme="minorEastAsia" w:cstheme="minorHAnsi"/>
          <w:b/>
          <w:sz w:val="24"/>
          <w:szCs w:val="24"/>
        </w:rPr>
        <w:t xml:space="preserve"> Contact for Clarifications</w:t>
      </w:r>
    </w:p>
    <w:p w:rsidR="001E641A" w:rsidRPr="001E641A" w:rsidRDefault="001E641A" w:rsidP="001E641A">
      <w:pPr>
        <w:spacing w:line="360" w:lineRule="auto"/>
        <w:rPr>
          <w:rFonts w:cstheme="minorHAnsi"/>
          <w:sz w:val="24"/>
          <w:szCs w:val="24"/>
        </w:rPr>
      </w:pPr>
      <w:r w:rsidRPr="001E641A">
        <w:rPr>
          <w:rFonts w:cstheme="minorHAnsi"/>
          <w:sz w:val="24"/>
          <w:szCs w:val="24"/>
        </w:rPr>
        <w:t>In case of any clarifications, please reach out to:</w:t>
      </w:r>
    </w:p>
    <w:p w:rsidR="001E641A" w:rsidRPr="001E641A" w:rsidRDefault="001E641A" w:rsidP="001E641A">
      <w:pPr>
        <w:pStyle w:val="Paragraphedeliste"/>
        <w:numPr>
          <w:ilvl w:val="0"/>
          <w:numId w:val="7"/>
        </w:numPr>
        <w:spacing w:line="360" w:lineRule="auto"/>
        <w:rPr>
          <w:rFonts w:cstheme="minorHAnsi"/>
          <w:sz w:val="24"/>
          <w:szCs w:val="24"/>
        </w:rPr>
      </w:pPr>
      <w:r w:rsidRPr="001E641A">
        <w:rPr>
          <w:rFonts w:cstheme="minorHAnsi"/>
          <w:sz w:val="24"/>
          <w:szCs w:val="24"/>
        </w:rPr>
        <w:t>Vincent Paul Bwire</w:t>
      </w:r>
    </w:p>
    <w:p w:rsidR="001E641A" w:rsidRPr="001E641A" w:rsidRDefault="001E641A" w:rsidP="001E641A">
      <w:pPr>
        <w:pStyle w:val="Paragraphedeliste"/>
        <w:spacing w:line="360" w:lineRule="auto"/>
        <w:rPr>
          <w:rFonts w:cstheme="minorHAnsi"/>
          <w:sz w:val="24"/>
          <w:szCs w:val="24"/>
        </w:rPr>
      </w:pPr>
      <w:r w:rsidRPr="001E641A">
        <w:rPr>
          <w:rFonts w:cstheme="minorHAnsi"/>
          <w:sz w:val="24"/>
          <w:szCs w:val="24"/>
        </w:rPr>
        <w:t xml:space="preserve">Email: </w:t>
      </w:r>
      <w:hyperlink r:id="rId8" w:history="1">
        <w:r w:rsidRPr="001E641A">
          <w:rPr>
            <w:rStyle w:val="Lienhypertexte"/>
            <w:rFonts w:cstheme="minorHAnsi"/>
            <w:sz w:val="24"/>
            <w:szCs w:val="24"/>
          </w:rPr>
          <w:t>Vincent.bwire@expertisefrance.fr</w:t>
        </w:r>
      </w:hyperlink>
      <w:r w:rsidRPr="001E641A">
        <w:rPr>
          <w:rFonts w:cstheme="minorHAnsi"/>
          <w:sz w:val="24"/>
          <w:szCs w:val="24"/>
        </w:rPr>
        <w:t xml:space="preserve"> (between 0800hrs-1600hrs)</w:t>
      </w:r>
    </w:p>
    <w:p w:rsidR="001E641A" w:rsidRPr="001E641A" w:rsidRDefault="001E641A" w:rsidP="001E641A">
      <w:pPr>
        <w:spacing w:line="360" w:lineRule="auto"/>
        <w:rPr>
          <w:rFonts w:cstheme="minorHAnsi"/>
          <w:sz w:val="24"/>
          <w:szCs w:val="24"/>
        </w:rPr>
      </w:pPr>
    </w:p>
    <w:sectPr w:rsidR="001E641A" w:rsidRPr="001E641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F62" w:rsidRDefault="00060F62" w:rsidP="00772B9C">
      <w:pPr>
        <w:spacing w:after="0" w:line="240" w:lineRule="auto"/>
      </w:pPr>
      <w:r>
        <w:separator/>
      </w:r>
    </w:p>
  </w:endnote>
  <w:endnote w:type="continuationSeparator" w:id="0">
    <w:p w:rsidR="00060F62" w:rsidRDefault="00060F62" w:rsidP="00772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F62" w:rsidRDefault="00060F62" w:rsidP="00772B9C">
      <w:pPr>
        <w:spacing w:after="0" w:line="240" w:lineRule="auto"/>
      </w:pPr>
      <w:r>
        <w:separator/>
      </w:r>
    </w:p>
  </w:footnote>
  <w:footnote w:type="continuationSeparator" w:id="0">
    <w:p w:rsidR="00060F62" w:rsidRDefault="00060F62" w:rsidP="00772B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E6E8B"/>
    <w:multiLevelType w:val="hybridMultilevel"/>
    <w:tmpl w:val="2F3EA4BA"/>
    <w:lvl w:ilvl="0" w:tplc="A1500A5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B6F78"/>
    <w:multiLevelType w:val="hybridMultilevel"/>
    <w:tmpl w:val="96D4AE90"/>
    <w:lvl w:ilvl="0" w:tplc="08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C80429"/>
    <w:multiLevelType w:val="multilevel"/>
    <w:tmpl w:val="10562F30"/>
    <w:lvl w:ilvl="0">
      <w:start w:val="1"/>
      <w:numFmt w:val="decimal"/>
      <w:lvlText w:val="%1."/>
      <w:lvlJc w:val="left"/>
      <w:pPr>
        <w:ind w:left="360" w:hanging="360"/>
      </w:pPr>
      <w:rPr>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3C948AC"/>
    <w:multiLevelType w:val="hybridMultilevel"/>
    <w:tmpl w:val="57BEA474"/>
    <w:lvl w:ilvl="0" w:tplc="08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4" w15:restartNumberingAfterBreak="0">
    <w:nsid w:val="1817515D"/>
    <w:multiLevelType w:val="hybridMultilevel"/>
    <w:tmpl w:val="5A22490C"/>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E7A16"/>
    <w:multiLevelType w:val="hybridMultilevel"/>
    <w:tmpl w:val="1BB657B4"/>
    <w:lvl w:ilvl="0" w:tplc="C62ADBB4">
      <w:start w:val="1"/>
      <w:numFmt w:val="decimal"/>
      <w:lvlText w:val="%1."/>
      <w:lvlJc w:val="left"/>
      <w:pPr>
        <w:ind w:left="559" w:hanging="360"/>
      </w:pPr>
      <w:rPr>
        <w:rFonts w:hint="default"/>
        <w:color w:val="5B9AD4"/>
      </w:rPr>
    </w:lvl>
    <w:lvl w:ilvl="1" w:tplc="04090019" w:tentative="1">
      <w:start w:val="1"/>
      <w:numFmt w:val="lowerLetter"/>
      <w:lvlText w:val="%2."/>
      <w:lvlJc w:val="left"/>
      <w:pPr>
        <w:ind w:left="1279" w:hanging="360"/>
      </w:pPr>
    </w:lvl>
    <w:lvl w:ilvl="2" w:tplc="0409001B" w:tentative="1">
      <w:start w:val="1"/>
      <w:numFmt w:val="lowerRoman"/>
      <w:lvlText w:val="%3."/>
      <w:lvlJc w:val="right"/>
      <w:pPr>
        <w:ind w:left="1999" w:hanging="180"/>
      </w:pPr>
    </w:lvl>
    <w:lvl w:ilvl="3" w:tplc="0409000F" w:tentative="1">
      <w:start w:val="1"/>
      <w:numFmt w:val="decimal"/>
      <w:lvlText w:val="%4."/>
      <w:lvlJc w:val="left"/>
      <w:pPr>
        <w:ind w:left="2719" w:hanging="360"/>
      </w:pPr>
    </w:lvl>
    <w:lvl w:ilvl="4" w:tplc="04090019" w:tentative="1">
      <w:start w:val="1"/>
      <w:numFmt w:val="lowerLetter"/>
      <w:lvlText w:val="%5."/>
      <w:lvlJc w:val="left"/>
      <w:pPr>
        <w:ind w:left="3439" w:hanging="360"/>
      </w:pPr>
    </w:lvl>
    <w:lvl w:ilvl="5" w:tplc="0409001B" w:tentative="1">
      <w:start w:val="1"/>
      <w:numFmt w:val="lowerRoman"/>
      <w:lvlText w:val="%6."/>
      <w:lvlJc w:val="right"/>
      <w:pPr>
        <w:ind w:left="4159" w:hanging="180"/>
      </w:pPr>
    </w:lvl>
    <w:lvl w:ilvl="6" w:tplc="0409000F" w:tentative="1">
      <w:start w:val="1"/>
      <w:numFmt w:val="decimal"/>
      <w:lvlText w:val="%7."/>
      <w:lvlJc w:val="left"/>
      <w:pPr>
        <w:ind w:left="4879" w:hanging="360"/>
      </w:pPr>
    </w:lvl>
    <w:lvl w:ilvl="7" w:tplc="04090019" w:tentative="1">
      <w:start w:val="1"/>
      <w:numFmt w:val="lowerLetter"/>
      <w:lvlText w:val="%8."/>
      <w:lvlJc w:val="left"/>
      <w:pPr>
        <w:ind w:left="5599" w:hanging="360"/>
      </w:pPr>
    </w:lvl>
    <w:lvl w:ilvl="8" w:tplc="0409001B" w:tentative="1">
      <w:start w:val="1"/>
      <w:numFmt w:val="lowerRoman"/>
      <w:lvlText w:val="%9."/>
      <w:lvlJc w:val="right"/>
      <w:pPr>
        <w:ind w:left="6319" w:hanging="180"/>
      </w:pPr>
    </w:lvl>
  </w:abstractNum>
  <w:abstractNum w:abstractNumId="6" w15:restartNumberingAfterBreak="0">
    <w:nsid w:val="26AA71B0"/>
    <w:multiLevelType w:val="hybridMultilevel"/>
    <w:tmpl w:val="9FACF472"/>
    <w:lvl w:ilvl="0" w:tplc="A1500A52">
      <w:start w:val="4"/>
      <w:numFmt w:val="bullet"/>
      <w:lvlText w:val="-"/>
      <w:lvlJc w:val="left"/>
      <w:pPr>
        <w:ind w:left="820" w:hanging="360"/>
      </w:pPr>
      <w:rPr>
        <w:rFonts w:ascii="Calibri" w:eastAsiaTheme="minorHAnsi" w:hAnsi="Calibri" w:cs="Calibri"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7" w15:restartNumberingAfterBreak="0">
    <w:nsid w:val="2A455D1C"/>
    <w:multiLevelType w:val="hybridMultilevel"/>
    <w:tmpl w:val="EBDCF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D4188F"/>
    <w:multiLevelType w:val="hybridMultilevel"/>
    <w:tmpl w:val="2ED62AC6"/>
    <w:lvl w:ilvl="0" w:tplc="A1500A52">
      <w:start w:val="4"/>
      <w:numFmt w:val="bullet"/>
      <w:lvlText w:val="-"/>
      <w:lvlJc w:val="left"/>
      <w:pPr>
        <w:ind w:left="1180" w:hanging="360"/>
      </w:pPr>
      <w:rPr>
        <w:rFonts w:ascii="Calibri" w:eastAsiaTheme="minorHAnsi" w:hAnsi="Calibri" w:cs="Calibri"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9" w15:restartNumberingAfterBreak="0">
    <w:nsid w:val="3F071EC3"/>
    <w:multiLevelType w:val="hybridMultilevel"/>
    <w:tmpl w:val="06867BA0"/>
    <w:lvl w:ilvl="0" w:tplc="08090005">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 w15:restartNumberingAfterBreak="0">
    <w:nsid w:val="42406309"/>
    <w:multiLevelType w:val="hybridMultilevel"/>
    <w:tmpl w:val="274ABADE"/>
    <w:lvl w:ilvl="0" w:tplc="F0DE3478">
      <w:numFmt w:val="bullet"/>
      <w:lvlText w:val="•"/>
      <w:lvlJc w:val="left"/>
      <w:pPr>
        <w:ind w:left="460" w:hanging="360"/>
      </w:pPr>
      <w:rPr>
        <w:rFonts w:ascii="Calibri" w:eastAsiaTheme="minorHAnsi"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1" w15:restartNumberingAfterBreak="0">
    <w:nsid w:val="54F502E0"/>
    <w:multiLevelType w:val="hybridMultilevel"/>
    <w:tmpl w:val="155839D8"/>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F64889"/>
    <w:multiLevelType w:val="hybridMultilevel"/>
    <w:tmpl w:val="E4DC5BB8"/>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E7228D"/>
    <w:multiLevelType w:val="multilevel"/>
    <w:tmpl w:val="CAA48628"/>
    <w:lvl w:ilvl="0">
      <w:start w:val="1"/>
      <w:numFmt w:val="decimal"/>
      <w:lvlText w:val="%1."/>
      <w:lvlJc w:val="left"/>
      <w:pPr>
        <w:ind w:left="720" w:hanging="360"/>
      </w:pPr>
      <w:rPr>
        <w:sz w:val="32"/>
        <w:szCs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A0D301E"/>
    <w:multiLevelType w:val="hybridMultilevel"/>
    <w:tmpl w:val="BC9E8D48"/>
    <w:lvl w:ilvl="0" w:tplc="08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B61FA4"/>
    <w:multiLevelType w:val="hybridMultilevel"/>
    <w:tmpl w:val="01B4B1AE"/>
    <w:lvl w:ilvl="0" w:tplc="08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11"/>
  </w:num>
  <w:num w:numId="5">
    <w:abstractNumId w:val="14"/>
  </w:num>
  <w:num w:numId="6">
    <w:abstractNumId w:val="13"/>
  </w:num>
  <w:num w:numId="7">
    <w:abstractNumId w:val="12"/>
  </w:num>
  <w:num w:numId="8">
    <w:abstractNumId w:val="4"/>
  </w:num>
  <w:num w:numId="9">
    <w:abstractNumId w:val="15"/>
  </w:num>
  <w:num w:numId="10">
    <w:abstractNumId w:val="9"/>
  </w:num>
  <w:num w:numId="11">
    <w:abstractNumId w:val="3"/>
  </w:num>
  <w:num w:numId="12">
    <w:abstractNumId w:val="8"/>
  </w:num>
  <w:num w:numId="13">
    <w:abstractNumId w:val="1"/>
  </w:num>
  <w:num w:numId="14">
    <w:abstractNumId w:val="6"/>
  </w:num>
  <w:num w:numId="15">
    <w:abstractNumId w:val="1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B9C"/>
    <w:rsid w:val="000073F1"/>
    <w:rsid w:val="00052D0A"/>
    <w:rsid w:val="00060F62"/>
    <w:rsid w:val="000E36B1"/>
    <w:rsid w:val="00141C1F"/>
    <w:rsid w:val="00144A25"/>
    <w:rsid w:val="001E641A"/>
    <w:rsid w:val="002318FA"/>
    <w:rsid w:val="00267AD7"/>
    <w:rsid w:val="002704F9"/>
    <w:rsid w:val="00334BF4"/>
    <w:rsid w:val="003473CA"/>
    <w:rsid w:val="003B1299"/>
    <w:rsid w:val="00403C0E"/>
    <w:rsid w:val="004258D9"/>
    <w:rsid w:val="004C0E2F"/>
    <w:rsid w:val="004E47DF"/>
    <w:rsid w:val="005A2D8F"/>
    <w:rsid w:val="005B6939"/>
    <w:rsid w:val="006A68EA"/>
    <w:rsid w:val="006B49E5"/>
    <w:rsid w:val="006D000B"/>
    <w:rsid w:val="006E444F"/>
    <w:rsid w:val="00750F14"/>
    <w:rsid w:val="00772B9C"/>
    <w:rsid w:val="007A0DA3"/>
    <w:rsid w:val="007B515E"/>
    <w:rsid w:val="007F6D95"/>
    <w:rsid w:val="00840AC6"/>
    <w:rsid w:val="008F04E6"/>
    <w:rsid w:val="009323EA"/>
    <w:rsid w:val="00A312FC"/>
    <w:rsid w:val="00A9620B"/>
    <w:rsid w:val="00AE07DC"/>
    <w:rsid w:val="00AF5895"/>
    <w:rsid w:val="00B06EF9"/>
    <w:rsid w:val="00BA2EE7"/>
    <w:rsid w:val="00BC39BD"/>
    <w:rsid w:val="00BD201D"/>
    <w:rsid w:val="00BD63BE"/>
    <w:rsid w:val="00C06F97"/>
    <w:rsid w:val="00C53C23"/>
    <w:rsid w:val="00C60E04"/>
    <w:rsid w:val="00CA3C07"/>
    <w:rsid w:val="00CC54CA"/>
    <w:rsid w:val="00D6774B"/>
    <w:rsid w:val="00D71D8E"/>
    <w:rsid w:val="00DC174A"/>
    <w:rsid w:val="00EB0CE2"/>
    <w:rsid w:val="00F2328A"/>
    <w:rsid w:val="00F4363D"/>
    <w:rsid w:val="00FB104D"/>
    <w:rsid w:val="00FE6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A3A6"/>
  <w15:chartTrackingRefBased/>
  <w15:docId w15:val="{B8B9B110-CAD3-4D73-B40E-83BE8C094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72B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FE6C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EB0C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72B9C"/>
    <w:pPr>
      <w:tabs>
        <w:tab w:val="center" w:pos="4680"/>
        <w:tab w:val="right" w:pos="9360"/>
      </w:tabs>
      <w:spacing w:after="0" w:line="240" w:lineRule="auto"/>
    </w:pPr>
  </w:style>
  <w:style w:type="character" w:customStyle="1" w:styleId="En-tteCar">
    <w:name w:val="En-tête Car"/>
    <w:basedOn w:val="Policepardfaut"/>
    <w:link w:val="En-tte"/>
    <w:uiPriority w:val="99"/>
    <w:rsid w:val="00772B9C"/>
  </w:style>
  <w:style w:type="paragraph" w:styleId="Pieddepage">
    <w:name w:val="footer"/>
    <w:basedOn w:val="Normal"/>
    <w:link w:val="PieddepageCar"/>
    <w:uiPriority w:val="99"/>
    <w:unhideWhenUsed/>
    <w:rsid w:val="00772B9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772B9C"/>
  </w:style>
  <w:style w:type="paragraph" w:styleId="Paragraphedeliste">
    <w:name w:val="List Paragraph"/>
    <w:basedOn w:val="Normal"/>
    <w:uiPriority w:val="34"/>
    <w:qFormat/>
    <w:rsid w:val="00772B9C"/>
    <w:pPr>
      <w:ind w:left="720"/>
      <w:contextualSpacing/>
    </w:pPr>
  </w:style>
  <w:style w:type="character" w:customStyle="1" w:styleId="Titre1Car">
    <w:name w:val="Titre 1 Car"/>
    <w:basedOn w:val="Policepardfaut"/>
    <w:link w:val="Titre1"/>
    <w:uiPriority w:val="9"/>
    <w:rsid w:val="00772B9C"/>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FE6C02"/>
    <w:rPr>
      <w:rFonts w:asciiTheme="majorHAnsi" w:eastAsiaTheme="majorEastAsia" w:hAnsiTheme="majorHAnsi" w:cstheme="majorBidi"/>
      <w:color w:val="2E74B5" w:themeColor="accent1" w:themeShade="BF"/>
      <w:sz w:val="26"/>
      <w:szCs w:val="26"/>
    </w:rPr>
  </w:style>
  <w:style w:type="paragraph" w:styleId="Sansinterligne">
    <w:name w:val="No Spacing"/>
    <w:uiPriority w:val="1"/>
    <w:qFormat/>
    <w:rsid w:val="00267AD7"/>
    <w:pPr>
      <w:spacing w:after="0" w:line="240" w:lineRule="auto"/>
    </w:pPr>
  </w:style>
  <w:style w:type="character" w:styleId="Lienhypertexte">
    <w:name w:val="Hyperlink"/>
    <w:basedOn w:val="Policepardfaut"/>
    <w:uiPriority w:val="99"/>
    <w:unhideWhenUsed/>
    <w:rsid w:val="009323EA"/>
    <w:rPr>
      <w:color w:val="0563C1" w:themeColor="hyperlink"/>
      <w:u w:val="single"/>
    </w:rPr>
  </w:style>
  <w:style w:type="character" w:customStyle="1" w:styleId="Titre3Car">
    <w:name w:val="Titre 3 Car"/>
    <w:basedOn w:val="Policepardfaut"/>
    <w:link w:val="Titre3"/>
    <w:uiPriority w:val="9"/>
    <w:semiHidden/>
    <w:rsid w:val="00EB0CE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ncent.bwire@expertisefranc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TotalTime>
  <Pages>4</Pages>
  <Words>591</Words>
  <Characters>3370</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expert</dc:creator>
  <cp:keywords/>
  <dc:description/>
  <cp:lastModifiedBy>expert</cp:lastModifiedBy>
  <cp:revision>34</cp:revision>
  <dcterms:created xsi:type="dcterms:W3CDTF">2025-03-31T08:56:00Z</dcterms:created>
  <dcterms:modified xsi:type="dcterms:W3CDTF">2025-07-25T14:29:00Z</dcterms:modified>
</cp:coreProperties>
</file>